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9" w:rsidRDefault="005C486E" w:rsidP="005C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8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5C486E" w:rsidRPr="00E84A92" w:rsidRDefault="006E60E9" w:rsidP="00E84A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A18E9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A18E9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30BF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D0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Заңдастыру рәсімдерін жеңілдету</w:t>
      </w:r>
    </w:p>
    <w:p w:rsidR="005A18E9" w:rsidRPr="00E84A92" w:rsidRDefault="005A18E9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86E" w:rsidRPr="00A13363" w:rsidRDefault="00913D0F" w:rsidP="00877206">
      <w:pPr>
        <w:tabs>
          <w:tab w:val="left" w:pos="142"/>
          <w:tab w:val="left" w:pos="567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Мемлекеттің Елбасы </w:t>
      </w:r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</w:t>
      </w:r>
      <w:proofErr w:type="spellStart"/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</w:t>
      </w:r>
      <w:proofErr w:type="spellStart"/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лтан</w:t>
      </w:r>
      <w:proofErr w:type="spellEnd"/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Назарбаев «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Қазақстан Республикасында ыхтияр хаты бар тұлғалар мен оралмандар, өздерінің заңдастыруға байланысты Қазақстан Республикасы азаматтарының кеңшілік беру мәселелері бойынша Қазақстан Республикасының кейбір заңнама актілеріне өзгетулер мен толықтырулар енізу туралы</w:t>
      </w:r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2E17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D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</w:t>
      </w:r>
      <w:r w:rsidRPr="00913D0F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ңға </w:t>
      </w:r>
      <w:r w:rsidRPr="0091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бұдан әрі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ң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C486E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қол қойды.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5C486E" w:rsidRPr="00A13363" w:rsidRDefault="00877206" w:rsidP="002A551A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</w:t>
      </w:r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ң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бес институциялық реформаны іске асыру, соның ішінде заңдастыру </w:t>
      </w:r>
      <w:proofErr w:type="gramStart"/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р</w:t>
      </w:r>
      <w:proofErr w:type="gramEnd"/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әсімдерін жетілдіру және ынталандыру бойынша 100 нақты қадам – Ұлт жоспарын іске асыруға бағытталды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00D34" w:rsidRPr="00A13363" w:rsidRDefault="005C486E" w:rsidP="002A551A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Жоғарыда баяндалған шараларды іске асыру үшін заңдастыру мерзімі</w:t>
      </w:r>
      <w:r w:rsidR="00B46483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н</w:t>
      </w:r>
      <w:r w:rsidR="00913D0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913D0F" w:rsidRPr="00553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2016</w:t>
      </w:r>
      <w:r w:rsidR="00913D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 xml:space="preserve"> жылғы 31 желтоқсанға </w:t>
      </w:r>
      <w:r w:rsidR="00913D0F" w:rsidRPr="00553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4648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дейін ұзартуға көзделген шаралар – жалпы декларациялаудың басын үйлестіру болып табылады</w:t>
      </w:r>
      <w:r w:rsidR="00F00D34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86E" w:rsidRPr="00A13363" w:rsidRDefault="006E60E9" w:rsidP="00A13363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46483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Өзгертулер нормативтік-құқықтық актілердің, соның ішінде «Салық және бюджетке түсетін басқа да міндетті төлемдер туралы» кодекске (Салық кодексі) енгізілді.</w:t>
      </w:r>
      <w:r w:rsidR="00877206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5C486E" w:rsidRPr="00A13363">
        <w:rPr>
          <w:rStyle w:val="s1"/>
          <w:sz w:val="26"/>
          <w:szCs w:val="26"/>
        </w:rPr>
        <w:t xml:space="preserve">  </w:t>
      </w:r>
      <w:r w:rsidR="00877206" w:rsidRPr="00A13363">
        <w:rPr>
          <w:rStyle w:val="s1"/>
          <w:sz w:val="26"/>
          <w:szCs w:val="26"/>
        </w:rPr>
        <w:t xml:space="preserve"> </w:t>
      </w:r>
      <w:r w:rsidR="005C486E" w:rsidRPr="00A13363">
        <w:rPr>
          <w:rStyle w:val="s1"/>
          <w:sz w:val="26"/>
          <w:szCs w:val="26"/>
        </w:rPr>
        <w:t xml:space="preserve"> </w:t>
      </w:r>
      <w:r w:rsidR="00877206" w:rsidRPr="00A13363">
        <w:rPr>
          <w:rStyle w:val="s1"/>
          <w:sz w:val="26"/>
          <w:szCs w:val="26"/>
        </w:rPr>
        <w:t xml:space="preserve"> </w:t>
      </w:r>
      <w:r w:rsidRPr="00A13363">
        <w:rPr>
          <w:rStyle w:val="s1"/>
          <w:sz w:val="26"/>
          <w:szCs w:val="26"/>
        </w:rPr>
        <w:t xml:space="preserve"> </w:t>
      </w:r>
      <w:r w:rsidR="005C486E" w:rsidRPr="00A13363">
        <w:rPr>
          <w:rStyle w:val="s1"/>
          <w:sz w:val="26"/>
          <w:szCs w:val="26"/>
        </w:rPr>
        <w:t xml:space="preserve">  </w:t>
      </w:r>
      <w:r w:rsidR="00B46483" w:rsidRPr="00B46483">
        <w:rPr>
          <w:rStyle w:val="s1"/>
          <w:b w:val="0"/>
          <w:sz w:val="26"/>
          <w:szCs w:val="26"/>
          <w:lang w:val="kk-KZ"/>
        </w:rPr>
        <w:t xml:space="preserve">Салық кодексінің </w:t>
      </w:r>
      <w:r w:rsidR="00B46483">
        <w:rPr>
          <w:rStyle w:val="s1"/>
          <w:b w:val="0"/>
          <w:sz w:val="26"/>
          <w:szCs w:val="26"/>
          <w:lang w:val="kk-KZ"/>
        </w:rPr>
        <w:t>185 бабымен шетелдегі мүліктерді міндетті түрде декларациялау қосыша  талап енгізілді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</w:t>
      </w:r>
      <w:r w:rsidR="005C486E" w:rsidRPr="0055339F">
        <w:rPr>
          <w:rStyle w:val="s00"/>
          <w:sz w:val="26"/>
          <w:szCs w:val="26"/>
        </w:rPr>
        <w:t xml:space="preserve"> </w:t>
      </w:r>
      <w:r w:rsidR="00B46483">
        <w:rPr>
          <w:rStyle w:val="s00"/>
          <w:sz w:val="26"/>
          <w:szCs w:val="26"/>
          <w:lang w:val="kk-KZ"/>
        </w:rPr>
        <w:t>шетел банктарындағы банк шоттары</w:t>
      </w:r>
      <w:r w:rsidR="005C486E" w:rsidRPr="0055339F">
        <w:rPr>
          <w:rStyle w:val="s00"/>
          <w:sz w:val="26"/>
          <w:szCs w:val="26"/>
        </w:rPr>
        <w:t xml:space="preserve">, </w:t>
      </w:r>
      <w:r w:rsidR="00B46483">
        <w:rPr>
          <w:rStyle w:val="s00"/>
          <w:sz w:val="26"/>
          <w:szCs w:val="26"/>
          <w:lang w:val="kk-KZ"/>
        </w:rPr>
        <w:t>сондай-ақ</w:t>
      </w:r>
      <w:r w:rsidR="005C486E" w:rsidRPr="0055339F">
        <w:rPr>
          <w:rStyle w:val="s00"/>
          <w:sz w:val="26"/>
          <w:szCs w:val="26"/>
        </w:rPr>
        <w:t xml:space="preserve"> </w:t>
      </w:r>
      <w:r w:rsidR="00B46483">
        <w:rPr>
          <w:rStyle w:val="s00"/>
          <w:sz w:val="26"/>
          <w:szCs w:val="26"/>
          <w:lang w:val="kk-KZ"/>
        </w:rPr>
        <w:t>осындай шоттағы ақшалар</w:t>
      </w:r>
      <w:r w:rsidR="005C486E" w:rsidRPr="0055339F">
        <w:rPr>
          <w:rStyle w:val="s00"/>
          <w:sz w:val="26"/>
          <w:szCs w:val="26"/>
        </w:rPr>
        <w:t>;</w:t>
      </w:r>
      <w:r w:rsidR="005C486E" w:rsidRPr="0055339F">
        <w:rPr>
          <w:rStyle w:val="s00"/>
          <w:sz w:val="26"/>
          <w:szCs w:val="26"/>
        </w:rPr>
        <w:br/>
        <w:t xml:space="preserve">- </w:t>
      </w:r>
      <w:r w:rsidR="00B46483">
        <w:rPr>
          <w:rStyle w:val="s00"/>
          <w:sz w:val="26"/>
          <w:szCs w:val="26"/>
          <w:lang w:val="kk-KZ"/>
        </w:rPr>
        <w:t>еншік құқығындағы келесі мүліктер</w:t>
      </w:r>
      <w:r w:rsidR="005C486E" w:rsidRPr="0055339F">
        <w:rPr>
          <w:rStyle w:val="s00"/>
          <w:sz w:val="26"/>
          <w:szCs w:val="26"/>
        </w:rPr>
        <w:t>:</w:t>
      </w:r>
    </w:p>
    <w:p w:rsidR="005C486E" w:rsidRPr="00A13363" w:rsidRDefault="00E3677A" w:rsidP="00877206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00"/>
          <w:sz w:val="26"/>
          <w:szCs w:val="26"/>
          <w:lang w:val="kk-KZ"/>
        </w:rPr>
        <w:t>ш</w:t>
      </w:r>
      <w:r w:rsidR="00B46483">
        <w:rPr>
          <w:rStyle w:val="s00"/>
          <w:sz w:val="26"/>
          <w:szCs w:val="26"/>
          <w:lang w:val="kk-KZ"/>
        </w:rPr>
        <w:t xml:space="preserve">ет мемлекеттіктер заңнамасына  сәйкес шетел мемлекеті органы құзыретіне </w:t>
      </w:r>
      <w:r>
        <w:rPr>
          <w:rStyle w:val="s00"/>
          <w:sz w:val="26"/>
          <w:szCs w:val="26"/>
          <w:lang w:val="kk-KZ"/>
        </w:rPr>
        <w:t xml:space="preserve">жататын мемлекеттік немесе өзге де тіркеулер (есеп) (құқық және (немесе) мәмілер) жылжымайтын мүлік.  </w:t>
      </w:r>
      <w:r w:rsidR="005C486E" w:rsidRPr="00A13363">
        <w:rPr>
          <w:rStyle w:val="s00"/>
          <w:sz w:val="26"/>
          <w:szCs w:val="26"/>
        </w:rPr>
        <w:t>;</w:t>
      </w:r>
    </w:p>
    <w:p w:rsidR="005C486E" w:rsidRPr="00A13363" w:rsidRDefault="00E3677A" w:rsidP="00E84A92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00"/>
          <w:sz w:val="26"/>
          <w:szCs w:val="26"/>
          <w:lang w:val="kk-KZ"/>
        </w:rPr>
        <w:t>Қазақстан Республикасы шегінен тыс тіркелген құнды қағаздар мен</w:t>
      </w:r>
      <w:r w:rsidR="005C486E" w:rsidRPr="00A13363">
        <w:rPr>
          <w:rStyle w:val="s00"/>
          <w:sz w:val="26"/>
          <w:szCs w:val="26"/>
        </w:rPr>
        <w:t xml:space="preserve"> эмитент</w:t>
      </w:r>
      <w:r>
        <w:rPr>
          <w:rStyle w:val="s00"/>
          <w:sz w:val="26"/>
          <w:szCs w:val="26"/>
          <w:lang w:val="kk-KZ"/>
        </w:rPr>
        <w:t>тер</w:t>
      </w:r>
      <w:r w:rsidR="005C486E" w:rsidRPr="00A13363">
        <w:rPr>
          <w:rStyle w:val="s00"/>
          <w:sz w:val="26"/>
          <w:szCs w:val="26"/>
        </w:rPr>
        <w:t>;</w:t>
      </w:r>
    </w:p>
    <w:p w:rsidR="005C486E" w:rsidRPr="00A13363" w:rsidRDefault="00E3677A" w:rsidP="00E84A92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00"/>
          <w:sz w:val="26"/>
          <w:szCs w:val="26"/>
          <w:lang w:val="kk-KZ"/>
        </w:rPr>
        <w:t>Қазақстан Республикасы шегінен тыс тіркелген заңды тұлғаның жарғылық капиталына қатсу үлесі</w:t>
      </w:r>
      <w:r w:rsidR="005C486E" w:rsidRPr="00A13363">
        <w:rPr>
          <w:rStyle w:val="s00"/>
          <w:sz w:val="26"/>
          <w:szCs w:val="26"/>
        </w:rPr>
        <w:t>;</w:t>
      </w:r>
    </w:p>
    <w:p w:rsidR="002A551A" w:rsidRPr="00A13363" w:rsidRDefault="002A551A" w:rsidP="002A551A">
      <w:pPr>
        <w:tabs>
          <w:tab w:val="left" w:pos="142"/>
          <w:tab w:val="left" w:pos="284"/>
        </w:tabs>
        <w:spacing w:after="0" w:line="240" w:lineRule="auto"/>
        <w:ind w:left="-284" w:firstLine="426"/>
        <w:jc w:val="both"/>
        <w:rPr>
          <w:rStyle w:val="s1"/>
          <w:b w:val="0"/>
          <w:sz w:val="26"/>
          <w:szCs w:val="26"/>
        </w:rPr>
      </w:pPr>
      <w:r w:rsidRPr="00A13363">
        <w:rPr>
          <w:rStyle w:val="s1"/>
          <w:b w:val="0"/>
          <w:sz w:val="26"/>
          <w:szCs w:val="26"/>
        </w:rPr>
        <w:t xml:space="preserve"> </w:t>
      </w:r>
      <w:r w:rsidR="005C486E" w:rsidRPr="00A13363">
        <w:rPr>
          <w:rStyle w:val="s1"/>
          <w:b w:val="0"/>
          <w:sz w:val="26"/>
          <w:szCs w:val="26"/>
        </w:rPr>
        <w:t xml:space="preserve">180-2 </w:t>
      </w:r>
      <w:r w:rsidR="003509D4">
        <w:rPr>
          <w:rStyle w:val="s1"/>
          <w:b w:val="0"/>
          <w:sz w:val="26"/>
          <w:szCs w:val="26"/>
          <w:lang w:val="kk-KZ"/>
        </w:rPr>
        <w:t>және</w:t>
      </w:r>
      <w:r w:rsidR="004D5B75" w:rsidRPr="00A13363">
        <w:rPr>
          <w:rStyle w:val="s1"/>
          <w:b w:val="0"/>
          <w:sz w:val="26"/>
          <w:szCs w:val="26"/>
        </w:rPr>
        <w:t xml:space="preserve"> </w:t>
      </w:r>
      <w:r w:rsidR="004D5B75" w:rsidRPr="00D41C81">
        <w:rPr>
          <w:rStyle w:val="s00"/>
          <w:sz w:val="26"/>
          <w:szCs w:val="26"/>
        </w:rPr>
        <w:t>221</w:t>
      </w:r>
      <w:r w:rsidR="003509D4">
        <w:rPr>
          <w:rStyle w:val="s00"/>
          <w:sz w:val="26"/>
          <w:szCs w:val="26"/>
          <w:lang w:val="kk-KZ"/>
        </w:rPr>
        <w:t xml:space="preserve"> бабында</w:t>
      </w:r>
      <w:r w:rsidR="004D5B75" w:rsidRPr="00A13363">
        <w:rPr>
          <w:rStyle w:val="s00"/>
          <w:i/>
          <w:sz w:val="26"/>
          <w:szCs w:val="26"/>
        </w:rPr>
        <w:t>.</w:t>
      </w:r>
      <w:r w:rsidR="005C486E" w:rsidRPr="00A13363">
        <w:rPr>
          <w:rStyle w:val="s1"/>
          <w:b w:val="0"/>
          <w:sz w:val="26"/>
          <w:szCs w:val="26"/>
        </w:rPr>
        <w:t xml:space="preserve"> </w:t>
      </w:r>
      <w:r w:rsidR="003509D4">
        <w:rPr>
          <w:rStyle w:val="s1"/>
          <w:b w:val="0"/>
          <w:sz w:val="26"/>
          <w:szCs w:val="26"/>
          <w:lang w:val="kk-KZ"/>
        </w:rPr>
        <w:t xml:space="preserve">Салық кодексі </w:t>
      </w:r>
      <w:r w:rsidR="003509D4">
        <w:rPr>
          <w:rStyle w:val="s1"/>
          <w:i/>
          <w:sz w:val="26"/>
          <w:szCs w:val="26"/>
          <w:lang w:val="kk-KZ"/>
        </w:rPr>
        <w:t>мү</w:t>
      </w:r>
      <w:r w:rsidR="00416AE0">
        <w:rPr>
          <w:rStyle w:val="s1"/>
          <w:i/>
          <w:sz w:val="26"/>
          <w:szCs w:val="26"/>
          <w:lang w:val="kk-KZ"/>
        </w:rPr>
        <w:t>л</w:t>
      </w:r>
      <w:r w:rsidR="003509D4">
        <w:rPr>
          <w:rStyle w:val="s1"/>
          <w:i/>
          <w:sz w:val="26"/>
          <w:szCs w:val="26"/>
          <w:lang w:val="kk-KZ"/>
        </w:rPr>
        <w:t xml:space="preserve">ікті заңдастыру  жарғылық капиталына </w:t>
      </w:r>
      <w:r w:rsidR="00416AE0">
        <w:rPr>
          <w:rStyle w:val="s1"/>
          <w:i/>
          <w:sz w:val="26"/>
          <w:szCs w:val="26"/>
          <w:lang w:val="kk-KZ"/>
        </w:rPr>
        <w:t xml:space="preserve">үлес ретінде </w:t>
      </w:r>
      <w:r w:rsidR="00416AE0">
        <w:rPr>
          <w:rStyle w:val="s1"/>
          <w:b w:val="0"/>
          <w:sz w:val="26"/>
          <w:szCs w:val="26"/>
          <w:lang w:val="kk-KZ"/>
        </w:rPr>
        <w:t>(ақшадан басқа) т</w:t>
      </w:r>
      <w:r w:rsidR="005C486E" w:rsidRPr="00A13363">
        <w:rPr>
          <w:rStyle w:val="s1"/>
          <w:b w:val="0"/>
          <w:sz w:val="26"/>
          <w:szCs w:val="26"/>
        </w:rPr>
        <w:t>а</w:t>
      </w:r>
      <w:r w:rsidR="00416AE0">
        <w:rPr>
          <w:rStyle w:val="s1"/>
          <w:b w:val="0"/>
          <w:sz w:val="26"/>
          <w:szCs w:val="26"/>
          <w:lang w:val="kk-KZ"/>
        </w:rPr>
        <w:t>псыру кезінде құнның өсуінен кірістерді анықтау тәртібі баяндалды</w:t>
      </w:r>
      <w:r w:rsidR="00D6539A" w:rsidRPr="00A13363">
        <w:rPr>
          <w:rStyle w:val="s00"/>
          <w:b/>
          <w:i/>
          <w:sz w:val="26"/>
          <w:szCs w:val="26"/>
        </w:rPr>
        <w:t xml:space="preserve"> </w:t>
      </w:r>
      <w:r w:rsidR="00D6539A" w:rsidRPr="00A13363">
        <w:rPr>
          <w:rStyle w:val="s1"/>
          <w:b w:val="0"/>
          <w:sz w:val="26"/>
          <w:szCs w:val="26"/>
        </w:rPr>
        <w:t>(кроме денег</w:t>
      </w:r>
      <w:r w:rsidR="00B32E17" w:rsidRPr="00A13363">
        <w:rPr>
          <w:rStyle w:val="s1"/>
          <w:b w:val="0"/>
          <w:sz w:val="26"/>
          <w:szCs w:val="26"/>
        </w:rPr>
        <w:t>)</w:t>
      </w:r>
      <w:r w:rsidR="004D5B75" w:rsidRPr="00A13363">
        <w:rPr>
          <w:rStyle w:val="s1"/>
          <w:b w:val="0"/>
          <w:sz w:val="26"/>
          <w:szCs w:val="26"/>
        </w:rPr>
        <w:t xml:space="preserve">, </w:t>
      </w:r>
      <w:r w:rsidR="00416AE0">
        <w:rPr>
          <w:rStyle w:val="s1"/>
          <w:b w:val="0"/>
          <w:sz w:val="26"/>
          <w:szCs w:val="26"/>
          <w:lang w:val="kk-KZ"/>
        </w:rPr>
        <w:t>Республикасы шегінен тыс көздерден алған жеке тұлаға, сондай-ақ жеке кәсіпкер мүлікті іске асыру кезінде шағын бизнс субъектілері үшін арнайы салық режимі қолданылады</w:t>
      </w:r>
      <w:r w:rsidR="00D6539A" w:rsidRPr="00A13363">
        <w:rPr>
          <w:rStyle w:val="s1"/>
          <w:b w:val="0"/>
          <w:sz w:val="26"/>
          <w:szCs w:val="26"/>
        </w:rPr>
        <w:t>.</w:t>
      </w:r>
      <w:r w:rsidRPr="00A13363">
        <w:rPr>
          <w:rStyle w:val="s1"/>
          <w:b w:val="0"/>
          <w:sz w:val="26"/>
          <w:szCs w:val="26"/>
        </w:rPr>
        <w:t xml:space="preserve"> </w:t>
      </w:r>
      <w:r w:rsidR="00416AE0">
        <w:rPr>
          <w:rStyle w:val="s1"/>
          <w:b w:val="0"/>
          <w:sz w:val="26"/>
          <w:szCs w:val="26"/>
          <w:lang w:val="kk-KZ"/>
        </w:rPr>
        <w:t>Осы баптағы өзгерту 2015 жылғы 1 қаңтардан бастап өз күшіне енеді</w:t>
      </w:r>
      <w:r w:rsidRPr="00A13363">
        <w:rPr>
          <w:rStyle w:val="s1"/>
          <w:b w:val="0"/>
          <w:sz w:val="26"/>
          <w:szCs w:val="26"/>
        </w:rPr>
        <w:t>.</w:t>
      </w:r>
    </w:p>
    <w:p w:rsidR="00A41B46" w:rsidRPr="00A13363" w:rsidRDefault="00D6539A" w:rsidP="00A13363">
      <w:pPr>
        <w:tabs>
          <w:tab w:val="left" w:pos="142"/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Style w:val="s1"/>
          <w:b w:val="0"/>
          <w:sz w:val="26"/>
          <w:szCs w:val="26"/>
        </w:rPr>
        <w:t xml:space="preserve">  </w:t>
      </w:r>
      <w:r w:rsidR="00416AE0">
        <w:rPr>
          <w:rStyle w:val="s1"/>
          <w:b w:val="0"/>
          <w:sz w:val="26"/>
          <w:szCs w:val="26"/>
          <w:lang w:val="kk-KZ"/>
        </w:rPr>
        <w:t>Заңдастыруды жүргізу  тәртібі толығымен өзгертілді</w:t>
      </w:r>
      <w:r w:rsidR="00A41B46" w:rsidRPr="00A13363">
        <w:rPr>
          <w:rFonts w:ascii="Times New Roman" w:hAnsi="Times New Roman" w:cs="Times New Roman"/>
          <w:sz w:val="26"/>
          <w:szCs w:val="26"/>
        </w:rPr>
        <w:t>.</w:t>
      </w:r>
    </w:p>
    <w:p w:rsidR="009C1F40" w:rsidRPr="00A13363" w:rsidRDefault="00416AE0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Әкімдік жанындағы комиссияда ҚР аумағындағы </w:t>
      </w:r>
      <w:r w:rsidR="00EB3D8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жылжымайтын мүлікті жүзеге асырады, </w:t>
      </w:r>
      <w:r w:rsidR="00EB3D89" w:rsidRPr="00EB3D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оған құқығы ресімделмеген</w:t>
      </w:r>
      <w:r w:rsidR="00A41B46" w:rsidRPr="00A13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A41B4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720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B3D8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Заңның 4 бабына сәйкес назар аударылуға тиіс</w:t>
      </w:r>
      <w:r w:rsidR="009C1F40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B3D8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ресімделмеген құқық мүліктері бойынша құжаттарды беру мерзімі</w:t>
      </w:r>
      <w:r w:rsidR="009C1F40" w:rsidRPr="00A13363">
        <w:rPr>
          <w:rFonts w:ascii="Times New Roman" w:hAnsi="Times New Roman" w:cs="Times New Roman"/>
          <w:sz w:val="26"/>
          <w:szCs w:val="26"/>
        </w:rPr>
        <w:t xml:space="preserve">  </w:t>
      </w:r>
      <w:r w:rsidR="009C1F40" w:rsidRPr="00A13363">
        <w:rPr>
          <w:rFonts w:ascii="Times New Roman" w:hAnsi="Times New Roman" w:cs="Times New Roman"/>
          <w:b/>
          <w:sz w:val="26"/>
          <w:szCs w:val="26"/>
        </w:rPr>
        <w:t xml:space="preserve">2016 </w:t>
      </w:r>
      <w:r w:rsidR="00EB3D8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жылғы 30 қарашада </w:t>
      </w:r>
      <w:r w:rsidR="00EB3D89" w:rsidRPr="00EB3D89">
        <w:rPr>
          <w:rFonts w:ascii="Times New Roman" w:hAnsi="Times New Roman" w:cs="Times New Roman"/>
          <w:sz w:val="26"/>
          <w:szCs w:val="26"/>
          <w:lang w:val="kk-KZ"/>
        </w:rPr>
        <w:t>аяқталады</w:t>
      </w:r>
      <w:r w:rsidR="009C1F40" w:rsidRPr="00A13363">
        <w:rPr>
          <w:rFonts w:ascii="Times New Roman" w:hAnsi="Times New Roman" w:cs="Times New Roman"/>
          <w:sz w:val="26"/>
          <w:szCs w:val="26"/>
        </w:rPr>
        <w:t>.</w:t>
      </w:r>
    </w:p>
    <w:p w:rsidR="00C705FD" w:rsidRDefault="00012C0D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ҚР аумағында қалған мүліктер бөлігі – заңдастыру субъектілеріне немесе басқа тұлға</w:t>
      </w:r>
      <w:r w:rsidR="00941BB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ға </w:t>
      </w:r>
      <w:r w:rsidR="00941BBF" w:rsidRPr="00941B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ресімделген құқық</w:t>
      </w:r>
      <w:r w:rsidR="00941BB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 жылжымалы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941BB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мүлік, алым төлемінсіз  мемлекеттік кіріс органына декларация ұсыну арқылы заңдастыру жүргізіледі</w:t>
      </w:r>
      <w:r w:rsidR="00A41B4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41B46" w:rsidRPr="00A13363" w:rsidRDefault="00A41B46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1BB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Заңдастыру ҚР шегінен тыс мүліктер бойынша 10 пайыздық алым төлеммен  мемлекеттік кіріс органына декларация ұсыну арқылы заңдастыру жүргізіледі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C3203" w:rsidRPr="00A13363" w:rsidRDefault="00941BBF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Бұдан басқа</w:t>
      </w:r>
      <w:r w:rsidR="00A41B4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C3203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Заңның 3 бабында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10 пайыздық алым төлеммен  сенімділікпен басқаруға берілген ҚР аумағы шегінде орналасқан мүлік бойынша заңдастыруға жататын </w:t>
      </w:r>
      <w:r w:rsidR="004E06D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мүліктер тізімдері кеңейтілді</w:t>
      </w:r>
      <w:r w:rsidR="004E06D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BC3203" w:rsidRPr="00A1336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963473" w:rsidRPr="00A13363" w:rsidRDefault="004E06D3" w:rsidP="002A551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Осыған орай, Заңға хабарламамен тапсырыс хаты пошта бойынша немесе қатысу тәртібіне мемлекеттік кіріс органында қағаз тасымалдағышта ұсынылған субъектілерді заңдастыру «арнайы декларация түсінігі» енгізілді</w:t>
      </w:r>
      <w:r w:rsidR="00963473" w:rsidRPr="00A13363">
        <w:rPr>
          <w:rFonts w:ascii="Times New Roman" w:hAnsi="Times New Roman" w:cs="Times New Roman"/>
          <w:sz w:val="26"/>
          <w:szCs w:val="26"/>
        </w:rPr>
        <w:t>.</w:t>
      </w:r>
    </w:p>
    <w:p w:rsidR="00A13363" w:rsidRPr="00A13363" w:rsidRDefault="00B16F62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Субъектілерді заңдасытыру үшін кепілдеме біріншіні көздейді: құқық қорғау, басқа мемлекеттік органы және басқа да ұйымдардың қызметкерлерінің заңға қайшы әрекетінен қосымша қорғау бөлігінде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қылмыстық жауапкершілікке дейін қылмыстық заң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lastRenderedPageBreak/>
        <w:t>нормаларын нақтылау және күшейту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Екінші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заңдастыру барысында алынған ақпарат, қылмыстық іс бойынша дәлел ретінде пайдалану мүмкіндігінің болмауы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Үшінші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мүлікті заңдастыруды жүргізу үрдісінде мемлекеттік кіріс органдарымен алынған салық төлеуші турал</w:t>
      </w:r>
      <w:r w:rsidR="00141AB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ы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мәліметті  ұсынуға тыйым салу  ту</w:t>
      </w:r>
      <w:r w:rsidR="00141AB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ралы салықтық заңнама нормалары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енгіз</w:t>
      </w:r>
      <w:r w:rsidR="00141AB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ілді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Төртінші</w:t>
      </w:r>
      <w:r w:rsidR="00BC003D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141AB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Бас Прокурорының және оның орынбасарларының айырықша санкциясымен мемлекеттік кірістер органында, </w:t>
      </w:r>
      <w:r w:rsidR="00AC1D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құқық қорғау органында ақшаларды заңдастыру туралы ақпаратты ұсыну туралы банктік заңнамалар нормасына енгізілді</w:t>
      </w:r>
      <w:r w:rsidR="00141AB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  <w:r w:rsidR="00963473" w:rsidRPr="00A13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63473" w:rsidRPr="00A13363" w:rsidRDefault="00A13363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E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63E8D" w:rsidRPr="00563E8D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Заңның</w:t>
      </w:r>
      <w:r w:rsidR="00563E8D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  <w:r w:rsidR="00563E8D"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63E8D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бабының, мүлікті заңдастыратын тұлға үшін кепіл аударудың 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63E8D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жаңа редакциясында баяндалды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3473" w:rsidRPr="00A13363" w:rsidRDefault="00A13363" w:rsidP="00A13363">
      <w:pPr>
        <w:tabs>
          <w:tab w:val="left" w:pos="284"/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3B578B">
        <w:rPr>
          <w:rFonts w:ascii="Times New Roman" w:hAnsi="Times New Roman" w:cs="Times New Roman"/>
          <w:sz w:val="26"/>
          <w:szCs w:val="26"/>
          <w:lang w:val="kk-KZ"/>
        </w:rPr>
        <w:t xml:space="preserve">Заңдасытыру субъектілері аталған баптың 1 тармағы 1 және 2 тармақшасында аударымдар, баптар қатарында қылмыстық және әкімшіліктік жауапкершіліктен босатылды, Қазақстан Республикасы  заңына сәйкес осындай декларациялардағы мәліметтер және </w:t>
      </w:r>
      <w:r w:rsidR="00740B3A">
        <w:rPr>
          <w:rFonts w:ascii="Times New Roman" w:hAnsi="Times New Roman" w:cs="Times New Roman"/>
          <w:sz w:val="26"/>
          <w:szCs w:val="26"/>
          <w:lang w:val="kk-KZ"/>
        </w:rPr>
        <w:t xml:space="preserve">толық ұсынылмаған  немесе </w:t>
      </w:r>
      <w:r w:rsidR="003B578B">
        <w:rPr>
          <w:rFonts w:ascii="Times New Roman" w:hAnsi="Times New Roman" w:cs="Times New Roman"/>
          <w:sz w:val="26"/>
          <w:szCs w:val="26"/>
          <w:lang w:val="kk-KZ"/>
        </w:rPr>
        <w:t>расталмаған декларация</w:t>
      </w:r>
      <w:r w:rsidR="00740B3A">
        <w:rPr>
          <w:rFonts w:ascii="Times New Roman" w:hAnsi="Times New Roman" w:cs="Times New Roman"/>
          <w:sz w:val="26"/>
          <w:szCs w:val="26"/>
          <w:lang w:val="kk-KZ"/>
        </w:rPr>
        <w:t xml:space="preserve"> жеке тұлғалардың мүлкі мен  кірістері туралы декларация және (немесе) жеке тұлағның міндеттемелері және активтері жөніндегі декларацияны ұсынбағаны үшін тәртіптік жауапкершіліктен босатылады, соның ішінде  жұбайы (зайыбы).</w:t>
      </w:r>
    </w:p>
    <w:p w:rsidR="00397F2B" w:rsidRPr="00A13363" w:rsidRDefault="00397F2B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3E98" w:rsidRPr="00663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2014 жылдың 1 қыркүйегіне дейінгі</w:t>
      </w:r>
      <w:r w:rsidR="00663E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кезеңде алған заңдастыру субъектілер кірісі бойынша жеке кіріс салығын заңдастыру субъектік  салық міндеттемесін тоқтату – </w:t>
      </w:r>
      <w:r w:rsidR="00663E98" w:rsidRPr="00663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салықтық рақымшылығы</w:t>
      </w:r>
      <w:r w:rsidR="00663E9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көзделген</w:t>
      </w:r>
      <w:r w:rsidRPr="00A13363">
        <w:rPr>
          <w:rFonts w:ascii="Times New Roman" w:hAnsi="Times New Roman" w:cs="Times New Roman"/>
          <w:sz w:val="26"/>
          <w:szCs w:val="26"/>
        </w:rPr>
        <w:t>.</w:t>
      </w:r>
    </w:p>
    <w:p w:rsidR="00397F2B" w:rsidRPr="00A13363" w:rsidRDefault="00397F2B" w:rsidP="0055339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663E98">
        <w:rPr>
          <w:rFonts w:ascii="Times New Roman" w:hAnsi="Times New Roman" w:cs="Times New Roman"/>
          <w:sz w:val="26"/>
          <w:szCs w:val="26"/>
          <w:lang w:val="kk-KZ"/>
        </w:rPr>
        <w:t>Осымен қатар, шетелдегі шоттар мен мүліктер бойынша декларация тапсырмағаны үшін жазалау Заңмен күшейтілді</w:t>
      </w:r>
      <w:r w:rsidRPr="00A13363">
        <w:rPr>
          <w:rFonts w:ascii="Times New Roman" w:hAnsi="Times New Roman" w:cs="Times New Roman"/>
          <w:sz w:val="26"/>
          <w:szCs w:val="26"/>
        </w:rPr>
        <w:t xml:space="preserve">. </w:t>
      </w:r>
      <w:r w:rsidR="00EC5D17">
        <w:rPr>
          <w:rFonts w:ascii="Times New Roman" w:hAnsi="Times New Roman" w:cs="Times New Roman"/>
          <w:sz w:val="26"/>
          <w:szCs w:val="26"/>
          <w:lang w:val="kk-KZ"/>
        </w:rPr>
        <w:t>Жеке табыс салығы бойынша  оларды декларацияда көретпегені үшін 2017 жылғы 1 қаңтардан бастап күшіне енетін «Әкімшіліктік құқық бұзушылықтық туралы» кодекстің 275 бабымен айыппұл санкциялары  көзделген</w:t>
      </w:r>
      <w:r w:rsidR="0055339F">
        <w:rPr>
          <w:rFonts w:ascii="Times New Roman" w:hAnsi="Times New Roman" w:cs="Times New Roman"/>
          <w:sz w:val="26"/>
          <w:szCs w:val="26"/>
        </w:rPr>
        <w:t>.</w:t>
      </w:r>
    </w:p>
    <w:p w:rsidR="005C486E" w:rsidRPr="00A13363" w:rsidRDefault="005C486E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54C" w:rsidRPr="00A13363" w:rsidRDefault="00A13363" w:rsidP="00E84A92">
      <w:pPr>
        <w:ind w:left="-284" w:firstLine="567"/>
        <w:rPr>
          <w:rFonts w:ascii="Times New Roman" w:hAnsi="Times New Roman" w:cs="Times New Roman"/>
          <w:b/>
          <w:sz w:val="26"/>
          <w:szCs w:val="26"/>
        </w:rPr>
      </w:pPr>
      <w:r w:rsidRPr="00A1336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C5D1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EC5D17">
        <w:rPr>
          <w:rFonts w:ascii="Times New Roman" w:hAnsi="Times New Roman" w:cs="Times New Roman"/>
          <w:b/>
          <w:sz w:val="26"/>
          <w:szCs w:val="26"/>
          <w:lang w:val="kk-KZ"/>
        </w:rPr>
        <w:t>СҚО бойынша Мемлекеттік кірістер департаменрті</w:t>
      </w:r>
    </w:p>
    <w:sectPr w:rsidR="004A454C" w:rsidRPr="00A13363" w:rsidSect="00FD3A4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1F51"/>
    <w:multiLevelType w:val="hybridMultilevel"/>
    <w:tmpl w:val="16062E84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5C486E"/>
    <w:rsid w:val="00012C0D"/>
    <w:rsid w:val="000562E0"/>
    <w:rsid w:val="00070E9D"/>
    <w:rsid w:val="000A4733"/>
    <w:rsid w:val="0011660C"/>
    <w:rsid w:val="00141ABC"/>
    <w:rsid w:val="00146E56"/>
    <w:rsid w:val="001734F1"/>
    <w:rsid w:val="00246E9E"/>
    <w:rsid w:val="002614D2"/>
    <w:rsid w:val="002A551A"/>
    <w:rsid w:val="002F2391"/>
    <w:rsid w:val="003144E4"/>
    <w:rsid w:val="003509D4"/>
    <w:rsid w:val="00384284"/>
    <w:rsid w:val="00397F2B"/>
    <w:rsid w:val="003A2190"/>
    <w:rsid w:val="003B578B"/>
    <w:rsid w:val="003E1EA9"/>
    <w:rsid w:val="003E50F2"/>
    <w:rsid w:val="00416AE0"/>
    <w:rsid w:val="00464AEA"/>
    <w:rsid w:val="004A454C"/>
    <w:rsid w:val="004D5B75"/>
    <w:rsid w:val="004E06D3"/>
    <w:rsid w:val="004E31A4"/>
    <w:rsid w:val="004F7028"/>
    <w:rsid w:val="00503AFF"/>
    <w:rsid w:val="0055339F"/>
    <w:rsid w:val="00563E8D"/>
    <w:rsid w:val="005A18E9"/>
    <w:rsid w:val="005A24B0"/>
    <w:rsid w:val="005B7CC3"/>
    <w:rsid w:val="005C486E"/>
    <w:rsid w:val="005C69BB"/>
    <w:rsid w:val="005D62BF"/>
    <w:rsid w:val="005E643B"/>
    <w:rsid w:val="00632DDD"/>
    <w:rsid w:val="00663E98"/>
    <w:rsid w:val="00684689"/>
    <w:rsid w:val="006C30BF"/>
    <w:rsid w:val="006E60E9"/>
    <w:rsid w:val="00716A7E"/>
    <w:rsid w:val="00737E0D"/>
    <w:rsid w:val="00740B3A"/>
    <w:rsid w:val="007768A5"/>
    <w:rsid w:val="007D62A5"/>
    <w:rsid w:val="00877206"/>
    <w:rsid w:val="00913D0F"/>
    <w:rsid w:val="00941BBF"/>
    <w:rsid w:val="0094323D"/>
    <w:rsid w:val="00963473"/>
    <w:rsid w:val="009A5D16"/>
    <w:rsid w:val="009C1F40"/>
    <w:rsid w:val="00A13363"/>
    <w:rsid w:val="00A249E2"/>
    <w:rsid w:val="00A41B46"/>
    <w:rsid w:val="00AC1D98"/>
    <w:rsid w:val="00B16F62"/>
    <w:rsid w:val="00B32E17"/>
    <w:rsid w:val="00B46483"/>
    <w:rsid w:val="00B73A8B"/>
    <w:rsid w:val="00BB3C02"/>
    <w:rsid w:val="00BC003D"/>
    <w:rsid w:val="00BC3203"/>
    <w:rsid w:val="00BE60B3"/>
    <w:rsid w:val="00C20AD0"/>
    <w:rsid w:val="00C705FD"/>
    <w:rsid w:val="00CA5159"/>
    <w:rsid w:val="00CF67CF"/>
    <w:rsid w:val="00D24D7A"/>
    <w:rsid w:val="00D41C81"/>
    <w:rsid w:val="00D6539A"/>
    <w:rsid w:val="00E01868"/>
    <w:rsid w:val="00E067F5"/>
    <w:rsid w:val="00E3677A"/>
    <w:rsid w:val="00E84A92"/>
    <w:rsid w:val="00EB3D89"/>
    <w:rsid w:val="00EB4427"/>
    <w:rsid w:val="00EB4BB1"/>
    <w:rsid w:val="00EC5D17"/>
    <w:rsid w:val="00F00D34"/>
    <w:rsid w:val="00F309B3"/>
    <w:rsid w:val="00F42FBF"/>
    <w:rsid w:val="00F574E4"/>
    <w:rsid w:val="00F62366"/>
    <w:rsid w:val="00F83792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C486E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5C486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5C486E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C4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768A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B7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56E1-5237-48D2-AC73-D1D07974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</dc:creator>
  <cp:lastModifiedBy>Кабдушева Жаныл Дастемовна</cp:lastModifiedBy>
  <cp:revision>2</cp:revision>
  <cp:lastPrinted>2015-11-26T06:29:00Z</cp:lastPrinted>
  <dcterms:created xsi:type="dcterms:W3CDTF">2015-12-03T15:12:00Z</dcterms:created>
  <dcterms:modified xsi:type="dcterms:W3CDTF">2015-12-03T15:12:00Z</dcterms:modified>
</cp:coreProperties>
</file>